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Профсоюзный контроль в образовательных учреждениях</w:t>
      </w: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Перечень основных вопросов для проведения обследования</w:t>
      </w: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образовательного учреждения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Одной из важнейших функций контроля за состоянием охраны труда является проверка состояния условий труда работающих, выявление отклонений от требований законодательства о труде, правил и норм охраны труда, выполнения организационно-распорядительных документов имеющихся в учреждении, наличие которых предусмотрено соответствующими постановлениями бывшего Минтруда России и настоящего Минздравсоцразвития России, его федеральных служб и агентств, а также других организаций надзора и контроля.</w:t>
      </w:r>
      <w:proofErr w:type="gramEnd"/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При проверке изучаются обстоятельства и причины, приведшие к несчастным случаям на производстве, принимаемые администрацией меры по предупреждению несчастных случаев.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При проверке изучаются: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1.Количество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работающих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 учреждении,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из них женщин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членов профсоюза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2. Наличие Правил внутреннего трудового распорядка, когда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утверждены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  имеется ли раздел «орана труда», «Рабочее время и время отдыха».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3. Наличие коллективного договора, когда принят, срок действия. Реализация раздела «Охрана труда».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4. Наличие соглашений по охране труда, которые должны приниматься ежегодно на календарный, финансовый год. Выполнение соглашения. Назвать мероприятия, которые не выполняются, и указать причины их невыполнения.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5.Наличие комитета (комиссии) по охране труда и планов ее работы. Изучить данные  о его (ее) работе.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6.Наличие положения об организации работы по охране труда в учреждении.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7. Наличие Положения о службе охраны труда, учитывающего специфику организационно-правовой формы. Его выполнение.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8. Наличие Положения об организации обучения и проверки знаний по охране труда у работников учреждения. Анализ его выполнения.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9. Наличие приказа о назначении лица, ответственного за организацию и осуществление контроля по вопросам охраны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10. Наличие приказа об утверждении обязанностей руководителей подразделений и служб, а также работников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11. Наличие приказов о назначении ответственных лиц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за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: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-электрохозяйство и лица его замещающего;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-организацию технического надзора за безопасной эксплуатацией объектов подконтрольных органам Государственного надзора (лифтовое хозяйство, грузоподъемники, краны, сосуды, работающие под давлением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(автоклавы, барокамеры), паровые котлы, трубопроводы пара и горячей воды, водогрейные котлы, баллоны со сжатыми газами;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-организацию работ по техническому обслуживанию и ремонту лифтов;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-исправное состояние и безопасное действие сосудов работающих под давлением (автоклавы, баллоны со сжатыми газами, котлы);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техническое состояние и безопасную эксплуатацию зданий и сооружений;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вентиляционную систему;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противопожарную безопасность;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безопасное хранение и применение сильнодействующих, ядовитых веществ, взрывоопасных и опасных веществ;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электрогазосварочные работы;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эксплуатацию технологического оборудования пищеблока;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-за эксплуатацию технологического оборудования прачечных;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- за работы,  выполняемые в колодцах;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-за погрузочно-разгрузочные работы.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12. Наличие приказа, согласованного с профкомом об утверждении Перечня работ и профессий повышенной опасности, к которым предъявляются дополнительные требования безопасности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13. Наличие приказа об утверждении Перечня должностей (профессий) и видов работ, на которые должны быть разработаны инструкции по охране труда с указанием лиц ответственных за их составление.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14. Наличие должностных инструкций на работников учреждения согласно штатному расписанию.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15. Наличие инструкций по охране труда для каждой должности и профессии работников согласно штатному расписанию, а также на отдельные виды работ.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16.Наличие приказа руководителя об утверждении  Положения о трехступенчатом контроле по вопросам охраны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17.Наличие приказов и распоряжений, касающихся вопросов охраны труда по результатам трехступенчатого контроля.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18. Наличие Списка должностей работников, имеющих право на дополнительный отпуск за вредные, опасные условия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19. Наличие Списка работников, имеющих право на получение бесплатного молока при работе с вредными условиями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20. Наличие программы вводного инструктажа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21. Наличие журнала регистрации вводного инструктажа и журнала инструктажей на рабочем месте (первичного, повторного, внепланового и целевого).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22. Наличие журнала регистрации несчастных случаев на производстве: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-сделать анализ производственного травматизма по причинам  и травмирующим факторам (использовать акты по форме Н-1  и материалы расследования несчастных случаев);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       -показать в расследовании, каких несчастных случаев принимали участие уполномоченные по охране труда;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-описать действия работодателя по снижению производственного травматизма (какие приказы и распоряжения издавались и по каким вопросам, финансирование принимаемых мероприятий, наказание виновных лиц в происшедших несчастных случаях на производстве и т.п.)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23.Наличие документации по электрохозяйству (паспорт с описью основного электрооборудования, общие схемы электроснабжения, инструкции для персонала обслуживающего электроустановки, журналы проверки знаний, акты и протоколы проверок заземляющих устройств и сопротивления изоляции электропроводки). Наличие Списка должностей и профессий, которые должны иметь соответствующую группу допуска по электрической безопасности. Выполнение правил ПТЭЭП, ПТБ ЭЭП, ПУЭ.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24.Наличие инструкций по оказанию первой медицинской помощи пострадавшим в результате несчастных случаев на производстве; Организация санитарных постов с аптечками и препаратами для оказания первой медицинской помощи.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25Наличие памяток, плакатов по технике безопасности, уголка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26.Наличие документации по пожарной безопасности.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25.Анализ созданных за последние два-три года приказов (распоряжений)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26.Анализ выполнения предписаний органов надзора и контроля по устранению выявленных нарушений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27.Характеристика материально-технической базы учреждения:</w:t>
      </w:r>
    </w:p>
    <w:p w:rsidR="00781797" w:rsidRPr="00781797" w:rsidRDefault="00781797" w:rsidP="00781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-сроки постройки зданий и сооружений, их ремонтов (текущего и капитального) </w:t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-количество зданий требующих капитального ремонта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и находящихся  в аварийном состоянии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Описать работу администрации по приведению зданий и сооружений  в соответствие с требованиями строительных норм и правил (СНиП).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28. Наличие и состояние эксплуатируемого оборудования (учебное, технологическое и др.). Указать сроки установки, проведение ремонтов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29. Количество оборудования требующего капитального ремонта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 вывода из эксплуатации, как находящегося в аварийном состоянии (просрочены сроки эксплуатации и т.п.).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30. Затраты на вновь устанавливаемое учебное оборудование (дать данные за последние 2-3 года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)Н</w:t>
      </w:r>
      <w:proofErr w:type="gramEnd"/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31. Указать - что приобреталось и где установлено. Как это сказалось на улучшении условий и охраны труда работающих?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32. Описать выполнение планов планово-предупредительного ремонта оборудования. Затраты на ремонт оборудования.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  33.Объем планируемых затрат на мероприятия по улучшению условий и охраны труда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тыс. рублей и их освоение. Указать основные мероприятия и затраты на них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34. Количество уполномоченных (доверенных) лиц по охране труда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Планирование работы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                                                 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ab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ab/>
        <w:t>(на месяц, квартал, полугодие)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Анализ выполнения плана за проверяемый период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35. Участие уполномоченных (доверенных) лиц по охране труда в работе комитета (комиссии) по охране труда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36. Работа профсоюзного комитета по улучшению условий и охраны труда: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1).вопросы охраны труда, включаемые в план работы 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2).вопросы, рассмотренные на заседаниях и принятые меры по их реализации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3).имеющиеся трудности в реализации плана работы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4).работа с уполномоченными (доверенными) лицами по охране труда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5).организация и проведение конкурсов уполномоченных (доверенных) лиц по охране труда, месячники и дни  по охране труда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6).меры намечаемые профкомом для активизации общественного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контроля за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состоянием условий и охраны труда в учреждении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sym w:font="Symbol" w:char="F05F"/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;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7).Предложения по дальнейшему улучшению организации работы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keepNext/>
        <w:spacing w:after="0" w:line="240" w:lineRule="auto"/>
        <w:ind w:right="-766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  <w:t xml:space="preserve">Примерный план </w:t>
      </w:r>
    </w:p>
    <w:p w:rsidR="00781797" w:rsidRPr="00781797" w:rsidRDefault="00781797" w:rsidP="00781797">
      <w:pPr>
        <w:keepNext/>
        <w:spacing w:after="0" w:line="240" w:lineRule="auto"/>
        <w:ind w:right="-766"/>
        <w:jc w:val="center"/>
        <w:outlineLvl w:val="1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  <w:t>комплексного обследования учреждения</w:t>
      </w: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32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(</w:t>
      </w:r>
      <w:r w:rsidRPr="00781797">
        <w:rPr>
          <w:rFonts w:ascii="Times New Roman" w:eastAsia="Times New Roman" w:hAnsi="Times New Roman" w:cs="Times New Roman"/>
          <w:bCs/>
          <w:sz w:val="32"/>
          <w:szCs w:val="20"/>
          <w:lang w:eastAsia="ru-RU"/>
        </w:rPr>
        <w:t>Рекомендуемое)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32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1.Состояние травматизма и заболеваемости.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Соблюдение Положения об особенностях расследования и учете несчастных случаев на  производстве в отдельных отраслях и организациях и ст.ст. 227-231 Трудового кодекса  РФ.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2.Выполнение соглашения по охране труда и раздела коллективного договора   «улучшение условий и охраны труда».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3. Состояние учебного оборудования, защитных устройств, сигнализации и блокировок  безопасности.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  4. Состояние столового технологического оборудования, котлов и сосудов работающих под давлением, вентиляционных установок, грузоподъемных механизмов.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5. Состояние зданий и сооружений. Содержание территории учреждения образования, пешеходных дорожек, проходов и проездов.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6.Организация работы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7. Эффективность работы систем вентиляции и кондиционирования. Организация обслуживания вентиляционных установок. 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8. Обеспеченность учреждения образования санитарно-бытовыми помещениями и устройствами. Их состояние.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9. Безопасность хранения, транспортирования и применения легк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о-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воспламеняющихся жидкостей, ядовитых и вредных веществ.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10. Организация работы по пожарной безопасности.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11. Работа службы охраны труда в учреждении образования. Внедрение форм и методов контроля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12.Соблюдение законов о режиме рабочего времени и времени отдыха, охране труда женщин и подростков, сверхурочных работах.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13. Выполнение постановлений государственных органов по охране труда, представлений и предложений технической инспекции труда и государственных органов надзора и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контроля за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охраной труда. 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Примерный перечень тем целевых обследований</w:t>
      </w: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(Рекомендуемое)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1.Микроклимат в кабинетах, классах, лабораториях и других помещениях учреждения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образования.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2. Условия труда женщин.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3. Санитарное состояние помещений образовательного учреждения.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4. Освещенность рабочих мест.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5. Обеспеченность работников и учащихся санитарно-бытовыми помещениями.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6. Безопасность работы педагога, учащихся при выполнении эксперимента,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при</w:t>
      </w:r>
      <w:proofErr w:type="gramEnd"/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проведении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лабораторных, практических работ.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7. Электробезопасность.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8. Инструктаж и обучение работников, учащихся безопасным методам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9. Обеспечение работников, учащихся спецодеждой, спецобувью и другими средствами  индивидуальной защиты.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10. Медицинские осмотры и периодичность их проведения.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11. Работа профкома и его актива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12. Состояние работы по аттестации рабочих мест по условиям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13. Безопасность при выполнении ремонтно-строительных работ.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  14. Работа уполномоченных (доверенных) лиц по охране труда.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15. Организация и проведение смотра-конкурса на звание «Лучший уполномоченный по охране труда профсоюзного комитета». Итоги этого конкурса.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Оформление и рассмотрение результатов обследования.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По результатам обследования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внештатный технический инспектор труда, уполномоченный по охране труда профсоюзного комитета составляет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Представление об устранении выявленных нарушений, которое вручается руководителю структурного подразделения, руководителю по расписку. Копия остается у внештатного технического инспектора труда, уполномоченного по охране труда для осуществления общественного </w:t>
      </w:r>
      <w:proofErr w:type="gramStart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контроля за</w:t>
      </w:r>
      <w:proofErr w:type="gramEnd"/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его исполнением.</w:t>
      </w:r>
    </w:p>
    <w:p w:rsidR="00781797" w:rsidRPr="00781797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В Представлении излагается перечень выявленных нарушений правил и норм охраны труда, трудового законодательства. По каждому пункту Представления должен указываться конкретный срок его выполнения (желательно его предварительно согласовывать с работодателем).</w:t>
      </w:r>
    </w:p>
    <w:p w:rsidR="00781797" w:rsidRPr="00781797" w:rsidRDefault="00781797" w:rsidP="0078179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781797" w:rsidRDefault="00781797" w:rsidP="0078179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о </w:t>
      </w:r>
      <w:proofErr w:type="gramStart"/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внештатной</w:t>
      </w:r>
      <w:proofErr w:type="gramEnd"/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технической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 труда Профсоюза работников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народного образования и науки РФ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81797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781797">
        <w:rPr>
          <w:rFonts w:ascii="Times New Roman" w:eastAsia="Times New Roman" w:hAnsi="Times New Roman" w:cs="Times New Roman"/>
          <w:b/>
          <w:lang w:eastAsia="ru-RU"/>
        </w:rPr>
        <w:t>ФОРМА 1-ТИ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ПРОФСОЮЗ РАБОТНИКОВ НАРОДНОГО ОБРАЗОВАНИЯ И НАУКИ РФ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ВОЛОГОДСКАЯ ОБЛАСТНАЯ  ОРГАНИЗАЦИЯ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797" w:rsidRPr="00781797" w:rsidRDefault="00781797" w:rsidP="00781797">
      <w:pPr>
        <w:keepNext/>
        <w:spacing w:after="0" w:line="240" w:lineRule="auto"/>
        <w:ind w:right="-766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УПОЛНОМОЧЕННЫЙ ПО ОХРАНЕ ТРУДА</w:t>
      </w:r>
    </w:p>
    <w:p w:rsidR="00781797" w:rsidRPr="00781797" w:rsidRDefault="00781797" w:rsidP="00781797">
      <w:pPr>
        <w:keepNext/>
        <w:spacing w:after="0" w:line="240" w:lineRule="auto"/>
        <w:ind w:right="-766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ПРОФСОЮЗНОГО КОМИТЕТА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 w:rsidRPr="00781797">
        <w:rPr>
          <w:rFonts w:ascii="Times New Roman" w:eastAsia="Times New Roman" w:hAnsi="Times New Roman" w:cs="Times New Roman"/>
          <w:u w:val="single"/>
          <w:lang w:eastAsia="ru-RU"/>
        </w:rPr>
        <w:t xml:space="preserve">___ШКОЛА№, ДЕТСКИЙСАД№ </w:t>
      </w:r>
      <w:r w:rsidRPr="00781797">
        <w:rPr>
          <w:rFonts w:ascii="Times New Roman" w:eastAsia="Times New Roman" w:hAnsi="Times New Roman" w:cs="Times New Roman"/>
          <w:lang w:eastAsia="ru-RU"/>
        </w:rPr>
        <w:t>_________________________________________________________________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before="28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ПРЕДСТАВЛЕНИЕ</w:t>
      </w:r>
      <w:r w:rsidRPr="00781797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№  ____ </w:t>
      </w: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«__» ______ 200__ г.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 устранении выявленных нарушений норм законодательства об охране труда, окружаю</w:t>
      </w:r>
      <w:r w:rsidRPr="007817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softHyphen/>
        <w:t>щей среды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8"/>
          <w:lang w:eastAsia="ru-RU"/>
        </w:rPr>
      </w:pPr>
      <w:r w:rsidRPr="007817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Кому: ______________________________________________________________</w:t>
      </w:r>
    </w:p>
    <w:p w:rsidR="00781797" w:rsidRPr="00781797" w:rsidRDefault="00781797" w:rsidP="00781797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81797" w:rsidRPr="00781797" w:rsidRDefault="00781797" w:rsidP="00781797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78179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Копия: Председателю профсоюзного комитета организации  ______________________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со статьей 370 Трудового кодекса Российской Федерации, </w:t>
      </w:r>
      <w:r w:rsidRPr="00781797">
        <w:rPr>
          <w:rFonts w:ascii="Times New Roman" w:eastAsia="Times New Roman" w:hAnsi="Times New Roman" w:cs="Times New Roman"/>
          <w:lang w:eastAsia="ru-RU"/>
        </w:rPr>
        <w:t xml:space="preserve">ст. 20 Федерального закона «О профессиональных союзах, их правах и гарантиях деятельности», </w:t>
      </w: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статьями 45 и 72 Закона  Российской Федерации «Об охране окружающей среды», статьей 26 Федерального закона «Об обязательном социальном страховании от несчастных случаев на производстве и профессиональных заболеваний» </w:t>
      </w:r>
      <w:r w:rsidRPr="007817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ПРЕДЛАГАЮ устранить следующие нарушения</w:t>
      </w: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proofErr w:type="gramEnd"/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076"/>
        <w:gridCol w:w="1204"/>
      </w:tblGrid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№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п\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Перечень выявленных нарушений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Сроки устранения</w:t>
            </w: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Управление охраной труда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Форма журнала регистрации несчастных случаев с воспитанниками не соответствует требованиям  Положения о расследовании и учете несчастных случаев с учащейся молодежью и воспитанниками в системе Гособразования СССР, утвержденного приказом Госкомитета СССР по народному образованию от 01.01.90. № 639.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заведен журнал регистрации несчастных случаев на производстве (Постановление Министерства труда и социального развития РФ от 24 октября 2002 г. N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определена и документально не оформлена Программа улучшения условий и охраны труда (п.4.3.4.1 ГОСТ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12.0.006-2002. "ССБТ. Общие требования к системе  управления охраной труда в организации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"(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обеспечена разработка, внедрение и функционирование системы управления охраной труда (СУОТ) в соответствии с установленными требованиями (п. 4.1.1.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ГОСТ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12.0.006-2002. "ССБТ. Общие требования к системе  управления охраной труда в организации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"(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создан уголок охраны труда (п. 5 постановления Минтруда РФ от 17 января 2001 г. N 7 «Об утверждении рекомендаций по организации работы кабинета охраны труда и уголка охраны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разработаны и на видных местах не вывешены планы (схемы) эвакуации людей в случае пожара (п. 16.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пожарной безопасности в Российской Федерации (ППБ 01-03), утв. приказом МЧС РФ от 18 июня 2003 г. N 313).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Комиссия по охране труда создана не в соответствие с требованиями приказа Минздравсоцразвития  РФ от 29 мая 2006г. № 413 «Об утверждении Типового положения о комитете (комиссии) по охране труда».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Журналы регистрации вводного инструктажа, инструктажа на рабочем месте по охране труда не оформляются в соответствии с требованиями ГОСТ 12.0.004-90 «ССБТ. Организация обучения безопасности труда. Общие положения».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достаточном количестве разработаны и утверждены инструкции по охране труда по профессиям, видам работ и мероприятиям (ст. 212 Трудового кодекса РФ, «Методические рекомендации по разработке государственных нормативных требований охраны труда», утв. Постановлением Минтруда РФ от 17.12.2002г. № 80).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Техническому персоналу при работах, связанных с загрязнением, не выдаются смывающие и обезвреживающие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средства согласно нормам  (ст. 212 ТК РФ, Постановление Минтруда РФ от 4 июля 2003 г. N 45 «Нормы бесплатной выдачи работникам смывающих и обезвреживающих средств, порядок и условия их выдачи»).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заключено соглашение по охране труда с профсоюзным комитетом (постановление Минтруда РФ от 27.02.95 г. №11 «Об утверждении рекомендаций по планированию мероприятий по охране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разработаны должностные обязанности по охране труда для руководителей и специалистов (п.2.3.1 постановления Минтруда России и Минобразования России от 13 января 2003 г. N 1/29 «Об утверждении Порядка обучения по охране труда и проверки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знаний требований охраны труда работников организаций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заведены журналы регистрации инструкций по охране труда для работников и учета выдачи инструкций по охране труда для работников (Методические рекомендации по разработке инструкций по охране труда, утв. Минтрудом РФ 13.05..04г., приложения №2,3).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 ор</w:t>
            </w: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softHyphen/>
              <w:t xml:space="preserve">ганизован надлежащий учет и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 за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выдачей работни</w:t>
            </w: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softHyphen/>
              <w:t xml:space="preserve">кам средств индивидуальной защиты в установленные сроки.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Выдача работникам и сдача ими средств индивидуальной защиты не записываются в личную карточку работника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Российской Федерации от 29.10.99 г. № 39 "О внесении изменений и дополнений в Правила обеспечения работников специальной одеждой, специальной обувью и другими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средствами индивидуальной защиты").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 обеспечено  информирование работников о полагающихся им средствах индивидуальной защиты путем разработки перечня профессий и должностей  на бесплатное получение работниками специальной одежды, специальной обуви и др. СИЗ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Российской Федерации от 29.10.99 г. № 39 "О внесении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изм. и доп. в Правила").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Кабинет химии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химии на демонстрационном столе не оборудованы бортики, предотвращающие стекание жидкостей со стола (п. 134 Правила пожарной безопасности в Российской Федерации (ППБ 01-03), утв. приказом МЧС РФ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свойств не нанесены дополнительные (ниже основной) этикетках надписи: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"Огнеопасно" (красная), "Яд" (желтая), "Взрывоопасно" (голубая), "Беречь от воды" (зеленая) (п.п. 3.4, 3,5 Правила техники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безопасности для кабинетов (лабораторий) химии общеобразовательных школ, утв. 10.07.87г. №127).</w:t>
            </w:r>
            <w:proofErr w:type="gramEnd"/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Подиум у классной доски кабинета химии не покрыт линолеумом.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Вытяжной шкаф кабинета химии не подсоединен к системе вентиляции (п.3.29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Хранение химических веществ в лаборантской кабинета химии не организовано согласно требованиям к таковым (раздел 3, абз.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Осушители пробирок в лаборантской кабинета химии установлены не над раковиной воды.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лаборантской кабинета химии бутыли с концентрированными кислотами в шкафу хранятся в первичной таре (п.3.3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Расстояние между передним рядом лабораторных столов и демонстрационным столом кабинета химии менее 0,8 м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.(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п. 2.3.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Лаборантская кабинета химии не расположена со стороны классной доски (п.2.2.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Кабинет химии не обеспечен необходимым минимумом первичных средств пожаротушения: огнетушителем; закрывающимся крышкой ящиком с сухим просеянным песком вместимостью 0,05 м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ru-RU"/>
              </w:rPr>
              <w:t>3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; совком вместимостью не менее 2 кг песка; накидками из огнезащитной ткани размером 1,2х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,8 м и 0,5х0,5 м. (п.2.14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Растворы кислот и щелочей хранятся в первичной таре в специальном металлическом шкафу не на химически стойких поддонах (п.3.6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Учитель химии и лаборант кабинета химии не обеспечены средствами индивидуальной защиты (халат, очки защитные полностью закрытые,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перчатки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защищенные от кислот и щелочей, фартук из химически стойкого материала) (п.3.42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этикетках емкостей хранения химических веществ по типовому перечню не нанесены особые отметки (приложение 8,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свойств не нанесены дополнительные (ниже основной) этикетках надписи: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"Огнеопасно" (красная), "Яд" (желтая), "Взрывоопасно" (голубая), "Беречь от воды" (зеленая) и особые знаки (п.п. 3.4, 3,5, Приложение 8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химии не оборудован подиум для демонстрационного стола (п.2.4.4 «Гигиенические требования к условиям обучения в общеобразовательных учреждениях.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СанПиН 2.4.2.1178-02», утвержденные Главным государственным санитарным врачом РФ 25.11.02г.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Спортивный зал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Проем, связывающий спортивный зал с инвентарной имеет выступающий над полом порог (п.17.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 спортзала не имеет ровную поверхность, над досками выступают шляпки гвоздей (п.11.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Жерди гимнастических брусьев имеют трещину по длине (п. п. 55,57.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Правила безопасности занятий по физкультуре и спорту в общеобразовательных школах).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спортивном зале сварные швы конструкций подвеса баскетбольных щитов не проварены сплошным швом по периметру мест стыкования стальных угольников.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Шляпки гвоздей соединения досок пола и щитов ограждения батарей отопления спортзала не утоплены в доски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проводится ежегодное испытание спортснарядов спортивного зала составлением акта (п. 55.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Расстояние между брусками ограждения батарей отопления спортзала имеют более 30 мм.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Шляпки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гвоздей соединения брусков ограждения батарей отопления спортзала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утоплены на глубину 5-8 мм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Отопительные приборы спортзала ограждены съемными  щитами из древесно-стружечных плит (п.2.5.1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Спортивно - игровые площадки имеют неровности и выбоины (п.2.2.7 "Гигиенические требования к условиям обучения в общеобразовательных учреждениях.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СанПиН 2.4.2.1178-02").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высоту 180 см от поверхности пола спортзала имеются выступающие за пределы стены волейбольные стойки (п. 16 Правила безопасности занятий по физкультуре и спорту в общеобразовательных школах).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Кабинет информатики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Распределительная сеть компьютеров кабинета информатики подключена к питающей сети освещения 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Окна в кабинете информатики, где эксплуатируется вычислительная техника, не ориентированы на север или северо-восток (п.3.2 СанПиН 2.2.2/2.4.1340-03 "Гигиенические требования к 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информатики для работы на компьютерах установлены стулья с жесткими спинками и сидениями (п.п. 9.6., 9.7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информатики стулья и столы под мониторы установлены без соблюдения размеров мебели и ее маркировки (п.2.4.2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кабинете информатики и вычислительной техники мониторы не имеют расстояние между боковыми поверхностями видеомониторов не менее 1,2 м (п.9.1 СанПиН 2.2.2/2.4.1340-03).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информатики и вычислительной техники рабочие места за мониторами не имеют площади 6 кв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.м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(4,5м - при жидкокристаллических мониторах) (п.3.4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Помещения, где размещаются рабочие места с ПЭВМ, не оборудованы защитным заземлением (занулением) в соответствии с техническими требованиями по эксплуатации (п. 3.7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Полимерные материалы, использованные для внутренней отделки интерьера компьютерного класса не имеют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санитарно-эпидемиологические заключения (п.3.6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Лампы светильников освещения создают блики на поверхности экрана мониторов (п.6.3 СанПиН 2.2.2/2.4.1340-03 "Гигиенические требования к 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Экраны видеомониторов находятся от глаз пользователей на расстоянии ближе 600 - 700 мм (п.9.4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Рабочие места пользователей ПЭВМ не оборудованы подставкой для ног с рифленой поверхностью с бортиком по переднему краю высотой 10 мм, имеющих ширину не менее 300 мм, глубину не менее 400 мм, регулировку по высоте в пределах до 150 мм и по углу наклона опорной поверхности (п.10.5 СанПиН 2.2.2/2.4.1340-03).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Клавиатуры пользователей ПЭВМ расположены на поверхности стола ближе 100 - 300 мм от края стола, обращенного к пользователю (10.6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оборудована лаборантская для кабинета информатики (п. 2.3.14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Допущено использование линии групповой сети (распаечной коробки сети освещения) учебного класса для подключения электронно-вычислительной техники кабинета информатики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Металлические корпуса стационарных компьютеров не занулены защитными проводниками на корпус этажного группового щитка (п. 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Заземляющий проводник компьютеров не соответствует требованию к сечению (Таблица 1.7.1 п.1.7.76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Мастерские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Допускается использование настольного сверлильного станка в мастерских  без пружины для возврата шпинделя станка в исходное положение на всю длину хода (п.14.2.4 ГОСТ 12.2.003-91 «ССБТ.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Станочное оборудование в мастерских не оснащено местным освещением (п.2.1.18  ГОСТ 12.2.003-91 «ССБТ.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мастерских используется точильный станок без защитного кожуха круга и блокировки защитного экрана, автоматически отключающую станок при их откидывании (п. 7.2.6 ГОСТ 12.2.009-99 «Станки металлообрабатывающие.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Общие требования безопасности».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Система управления станочного оборудования в мастерских не обеспечивает надежное и безопасное ее функционирование на всех предусмотренных режимах работы (п. 2.3.1 ГОСТ 12.2.003-91 «ССБТ.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Станочное оборудование в мастерских,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подлежащая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заземлению присоединена к сети заземления не с помощью отдельного проводника. Последовательное соединение заземляющими проводниками нескольких станков не допускается (п. 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Сечение заземляющих проводников не соответствует правилам устройства электроустановок (п. 2.7.6 ПТЭЭП).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Таблица 1.7.1 п.1.7.76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электродвигателях и пускорегулирующих устройствах, не нанесены надписи с наименованием агрегата и (или) механизма, к которому они относятся (п. 2.5.3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Абразивный круг на заточном станке не имеет защитного кожуха (п.3.8.2 ГОСТ 12.3.028-82 ССБТ.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«Процессы обработки абразивным и эльборовым инструментом»).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Механические станки в мастерских присоединены к заземляющей магистрали посредством последовательного включения заземляющих проводников (п.37 Приложение 23, Правила по технике безопасности и производственной санитарии для школьных и учебно-производственных мастерских, в которых проводится трудовая подготовка учащихся, утв. МП СССР от 15.10.74 г. №134).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Кабинет физики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кабинете физики имеются и применяются приборы и устройства, не соответствующие требованиям безопасности труда (п.1.7 Правила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(утв. Минпросвещения СССР 27 декабря 1982 г.)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Кабинет (лаборатория) физики не комплектован противопожарным инвентарем: ящик с песком, совком, плотной мешковиной (пропитанная огнестойким составом), углекислотным (ОУ-2, ОУ-5, ОУ-8) или порошковым (ОП-1, "Спутник", ОП-5, "Турист") огнетушителем (п. 3.29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Правила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(утв. Минпросвещения СССР 27 декабря 1982 г.)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Демонстрационный стол кабинет физики не установлен на подиум высотой 0,1 - 0,2м (п. 1</w:t>
            </w:r>
            <w:r w:rsidRPr="00781797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color w:val="000080"/>
                <w:sz w:val="24"/>
                <w:szCs w:val="20"/>
                <w:lang w:eastAsia="ru-RU"/>
              </w:rPr>
              <w:t>Приложение 3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Правила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(утв. Минпросвещения СССР 27 декабря 1982 г.)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Расстояние между передним краем подиума и первыми ученическими столами менее 0,8 м (п.2,</w:t>
            </w:r>
            <w:r w:rsidRPr="00781797">
              <w:rPr>
                <w:rFonts w:ascii="Times New Roman" w:eastAsia="Times New Roman" w:hAnsi="Times New Roman" w:cs="Times New Roman"/>
                <w:color w:val="000080"/>
                <w:sz w:val="24"/>
                <w:szCs w:val="20"/>
                <w:lang w:eastAsia="ru-RU"/>
              </w:rPr>
              <w:t xml:space="preserve"> Приложение 3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Правила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(утв. Минпросвещения СССР 27 декабря 1982г.)</w:t>
            </w: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Для МДОУ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Самодельные атрибуты и пособия к сюжетно ролевым играм в группах, ограждения батарей отопления выполнены из ДСП, запрещенного использованию в ДОУ (п.п.2.6.4, 2.4.1  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помещениях, связанных с пребыванием детей применяются для целей отопления нестандартные (самодельные) нагревательные устройства (абз.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Е, п. 2.1.12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Установленные в групповых помещениях самодельные атрибуты и пособия к сюжетно ролевым играм выполненные по индивидуальному заказу, стационарное игровое оборудование в зоне игровых территорий, не имеют документов, подтверждающих их качество и безопасность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Выполненные и установленные по индивидуальному заказу стационарные игровые оборудования в зоне игровых территорий имеют: острые выступы; шероховатость поверхностей; выступающих над поверхностью гаек концы болтов; не заваренные концы стальных труб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озеленения участка посажены деревья и кустарники с ядовитыми плодами и колючками (п. 2.1.14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Внутренние двери, имеющие частичное остекление не ограждены с обеих сторон экраном из реек на уровне роста ребенка (п. 2.2.7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Расстояние между вертикальными элементами в ограждении лестниц более 0,1 м допущено горизонтальное членение в ограждениях (п. 2.2.16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групповых помещениях полы со щелями, дефектами поверхности и разрывами стыковочных сварных швов линолеума (п. 2.3.5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групповых для детей 1,5-3 лет установлено физкультурное оборудование: самодельную лестницу-стремянку высотой более 1,0 м, шириной менее 0,9 м, расстоянием между перекладинами более 0,13 м, гимнастическую стенку высотой более 1,5 м, шириной менее 1,3 м, расстоянием между перекладинами более 0,15 м (п. 2.4.6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групповых имеются колючие растения-кактусы (п. 2.4.12. (п. 2.4.6 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Стационарное оборудование в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групповых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закреплено надежно к стене (п. 2.4.18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подоконниках групп размещены широколистные цветы, снижающие уровень естественного освещения высотой цветов более 15 см (от подоконника) (п. 2.5.5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Лампы накаливания в спальных помещениях групп не имеют защитную арматуру (светильник) (п. 2.5.9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помещениях с постоянным пребыванием детей штепсельные розетки и выключатели установлены на высоте ниже 1,8 м от пола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зале для физкультурных занятий светильники и окна не имеют защитных устройств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производственных помещениях пищеблока светильники  размещены над плитами, технологическим оборудованием, разделочными столами. Осветительные приборы не имеют защитную арматуру (п. 2.5.15 СанПиН 2.4.1.1249-03).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Отопительные приборы в группах не ограждены съемными деревянными решетками во избежание ожогов и травм у детей (использование ДСП – запрещается)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ограждения отопительных приборов использованы древесно-стружечные плиты, (полимерные материалы)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Проводятся ремонтные работы при функционировании групповых ячеек (п. 2.8.11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Ванны для мытья кухонной посуды в месте присоединения к канализации не имеют воздушный разрыв не менее 20 мм от верха приемной воронки (п. 2.10.5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Допускается использование посуды с отбитыми краями, трещинами, сколами, деформированную, с поврежденной эмалью, пластмассовую и приборы из алюминия (п. 2.10.8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Персонал пищеблока во время работы носит кольца, серьги,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заколотую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санодежду булавками (п.2.15.3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Высажены деревья на расстоянии ближе 15 м, кустарники - 5 м от здания ДОУ (п.</w:t>
            </w: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2.1.1.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Качели-доска имеет высоту над  поверхностью   земли более 350-400 мм (</w:t>
            </w:r>
            <w:r w:rsidRPr="00781797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0"/>
                <w:lang w:eastAsia="ru-RU"/>
              </w:rPr>
              <w:t xml:space="preserve">Приложение 2 к </w:t>
            </w:r>
            <w:r w:rsidRPr="00781797">
              <w:rPr>
                <w:rFonts w:ascii="Times New Roman" w:eastAsia="Times New Roman" w:hAnsi="Times New Roman" w:cs="Times New Roman"/>
                <w:color w:val="008000"/>
                <w:sz w:val="24"/>
                <w:szCs w:val="20"/>
                <w:lang w:eastAsia="ru-RU"/>
              </w:rPr>
              <w:t>СанПиН 2.4.1.1249-03</w:t>
            </w: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              (длина доски 2000-2500 мм, ширина - 220-250 мм, высота над  поверхностью   земли 350-400 мм).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Из требований пожарной безопасности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здании школы двери эвакуационных выходов не оборудованы легко открывающимися (без ключей) запорами (задвижками, крючками и т.д.), запирающими только изнутри (п. 2.1.11 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местах разности уровней смежных помещений, в прохо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>дах не устроены пологие пандусы (п. 5.15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</w:t>
            </w:r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(ППБ 101-89),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(п. 1.94 СНиП 2.08.02-89 «Общественные здания и сооружения»).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прачечной используются утюги не исправными терморегуля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>торами и световыми индикаторами включения (п. 2.1.24.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ППБ 101-89). 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прачечной утюги устанав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 xml:space="preserve">ливаются на подставках не из огнеупорных материалов (п. 2.1.24 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Дороги, проезды и подъезды к зданиям, сооружениям, наружным пожарным лестницам не очищены от снега для проезда пожарной техники (п. 23 Правила пожарной безопасности в Российской Федерации (ППБ 01-03)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Двери чердачных помещений, а также технических этажей и подвалов, в которых по условиям технологии не требуется постоянного пребывания людей, не закрыты на замок. На дверях указанных помещений не нанесена информация о месте хранения ключей. Окна чердаков, технических этажей и подвалов не остеклены и не закрыты (п. 44 ППБ 01-03).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Соединения (оконцевания, ответвления) жил проводов выполнены вскрутку без опрессовки (сварки, пайки или специальных зажимов)              (п. 2.3.3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 лестничных площадках установлены зеркала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 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абз. з) п. 2.1.12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двери котельной не нанесена надпись о запрещении входа посторонним лицам (абз. а) 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котельной оставлены без присмотра находящиеся в работе котлы (абз. з) 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Переносной светильник в гараже не оборудован защитны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>м стеклянным колпаком и металлической сеткой. Для све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>тильника применен жесткий кабель (п. 2.3.6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складских помещениях светильники осветительной электросети смонтированы на расстоянии менее 0,2 м от повер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 xml:space="preserve">хности строительных конструкций из горючих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материалов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  светильники находятся на расстоянии менее 0,5 м от тары (п. 2.3.8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 эксплуатации электроустановок в кабинетах используются провода с поврежденной изоляцией (абз. а)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кабинетах пользуются поврежденными (неисправными) розетками (ответвительными коробками, рубильниками и др. электроустановочны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>ми изделиями) (абз. в)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кабинетах осветительная электросеть смонтирована скручиванием двух одножильных электропроводов (абз. г) п. 2.3.11.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ППБ 101-89).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прачечной (котельной, на кухне столовой, учебных мастерских, в книгохранилище библиотеки, гараже) сняты стеклянные колпаки со светильников закрытого исполнения (абз. з) п.2.3.11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Транспорт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салоне автобуса для перевозки школьников не имеется второй огнетушитель (п.6.1.7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Автобус (грузовой автомобиль) не обеспечен специальными упорами (башмаками) (не менее 2 штук) для подкладывания под колеса, широкой подкладкой под пяту домкрата, предохранительной вилкой для замочного кольца колеса (п.п. 6.1.6, 6.1.8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Осмотровая канава гаража не закрыта переходными мостиками шириной не менее 0,8 м (п.3.2.30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Осмотровая канава гаража не имеет направляющую реборду по всей длине канавы (п.3.2.28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Осмотровая канава гаража с одним выходом не оборудована скобами для запасного выхода (п.3.2.25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Над въездными воротами в гараж не вывешена надпись, указывающая максимально допустимый габарит АТС по высоте (п.3.1.4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Эстакада с передней аппарелью в конце эстакады не установлен колесоотбойный брус (п. 2.1.3.8 Межотраслевые правила по охране труда на автомобильном транспорте, утв. постановлением Минтруда РФ от 12 мая 2003 г. N 28).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Аппарели эстакады для АТС имеют угол въезда, превышающим 10°, не имеют реборды и колесоотбойные брусья, не имеет шероховатую (рифленую) поверхность (п. 2.1.3.8  Межотраслевые правила по охране труда на автомобильном транспорте).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Лампа переносного светильника в гараже не имеет защиты от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механического повреждения, исправной штепсельной вилки (п. 2.1.4.8 Межотраслевые правила по охране труда на автомобильном транспорте).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Электробезопасность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Неэлектротехническому персоналу, выполняющему работы, при которых может возникнуть опасность поражения электрическим током, не присваивается группа I по электробезопасности. Отсутствует перечень должностей и профессий, требующих присвоения персоналу группы I по электробезопасности, определенный руководителем. Отсутствует журнал учета присвоения группы I установленной формы (п.1.4.4 Правила технической эксплуатации электроустановок потребителей, утв. приказом  Минэнерго РФ от 13 января 2003 г. N 6) (далее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рубильниках применяются плавкие некалиброванные вставки, не соответствующие типу предохранителей (п.2.2.16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лицевой стороне щитов освещения и сборок сети освещения не нанесены надписи (маркировка) с указанием наименования (щита или сборки), номера, соответствующего диспетчерскому наименованию (п.2.12.5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помещениях, в которых используется напряжение двух и более номиналов, на штепсельных розетках не нанесены надписи с указанием номинального напряжения (п.2.12.6 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определено отдельное специальное помещение для хранения вышедших из строя люминесцентных ламп содержащих ртуть (п. 2.12.15.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Электроустановки в мастерских, подлежащие заземлению, не присоединены к сети заземления с помощью отдельного проводника. Допущено последовательное соединение заземляющими проводниками нескольких электроустановок (п.2.7.6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Открыто проложенные заземляющие проводники не предохранены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 коррозии окрашиванием в черный цвет (п. 2.7.7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Линии групповой сети (к розеткам, выключателям) в классах выполнены открытой прокладкой по стене (п.7.1.29.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Правила устройства электроустановок) (далее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Линии групповой сети (к розеткам, выключателям) в классах выполнены без нулевого защитного проводника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душевых, (раздевалках при душевых, в мыльных помещениях бани, парилке, стиральном помещении прачечной) допущена установка розеток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санузлах, (ванных комнатах, мыльном помещении бани, парилке, душевой, стиральном помещении прачечной) допущена установка выключателя, штепсельной розетки (п.7.1.39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учебных классах (групповых помещениях МДОУ) розетки выключатели установлены ниже 180 см от пола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 входе котельной не установлен светильник (п.7.1.41.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Металлические корпуса ванн и душевые поддоны не соединены 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металлическими проводниками с металлическими трубами холодного водопровода (п.7.1.55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Радиаторы отопления в помещении глажения белья прачечной не огорожены диэлектрическими щитами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занулен металлический корпус: бытового холодильника на кухне, бытовой стиральной машины в прачечной, установленные на токопроводящий пол близко к радиатору отопления (водопровода)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щитах освещения имеются открытые неизолированные токоведущие части (п.7.1.22.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учебных классах, в группах имеется открыто проложенная электропроводка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пускорегулирующих устройствах мастерских, котельной, не нанесены надписи с наименованием агрегата и (или) механизма, к которому они относятся (п. 2.5.3</w:t>
            </w:r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приказа Минэнерго РФ от 13 января 2003 г. N 6 "Об утверждении Правил технической эксплуатации электроустановок потребителей").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Соединение (ответвление) проводов в коридоре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выполнены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в соединительных (оветвительных) коробках (п.2.1.26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Токоведущие части пускорегулирующих аппаратов и аппаратов защиты не ограждены от случайных прикосновений (п.2.2.4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 РУ (щиты, сборки и т.д.), установленные вне электропомещений, не имеют запирающие устройства, препятствующие доступу в них работников неэлектротехнического персонала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Допущено применение плавких некалиброванных вставок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(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2.2.16.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Светильники аварийного освещения  не отличаются от светильников рабочего освещения знаками или окраской (п. 2.12.3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качестве источника сварочного тока для дуговой сварки применяется не удовлетворяющий требованиям действующих стандартов сварочный трансформатор (п. 3.1.6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 выполнению электросварочных работ допускаются работники, не прошедшие обучение, инструктаж и проверку знаний требований безопасности, не имеющие группу по электробезопасности не ниже II и соответствующие удостоверения (п. 3.1.15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Соединение (ответвление), оконцовывание проводов в коридоре выполнены вскрутку без опрессовки (сварки, пайки, сжимов винтовых) (п.2.1.21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Электропроводка выполнена в вентиляционном канале (п.2.1.67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Контур заземления в постирочной прачечной не имеет разрыва от стены 10 мм (п. 1.7.85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РУ (щиты, сборки и т.д.), установленные вне электропомещений, не имеют запирающие устройства, препятствующие доступу в них работников неэлектротехнического персонала (п. 2.2.4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ГОСТ 12.2.003-91 «ССБТ.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Общие требования безопасности»)</w:t>
            </w:r>
            <w:proofErr w:type="gramEnd"/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Аккумуляторные установки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Допущена установка кислотных и щелочных аккумуляторных батарей в одном помещении (п. 2.10.4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Стены и потолок помещения аккумуляторной, двери и оконные переплеты, металлические конструкции, стеллажи и другие части не окрашены кислотостойкой (щелочестойкой) краской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Вентиляционные короба помещения аккумуляторной и вытяжные шкафы не окрашены с наружной и внутренней сторон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Лампы накаливания для освещения помещения аккумуляторных батарей не установлены во взрывозащищенной арматуре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Допущена установка выключателя, (штепсельные розетки, предохранители и автоматы) в аккумуляторном помещении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Осветительная электропроводка в аккумуляторном помещении выполнена проводом не в кислотостойкой (щелочестойкой) оболочке (п.2.10.6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Строительные нормы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Поручни и ограждения лестниц в зданиях школы (дошкольного учреждения) не имеют высоту 1,2 м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помещениях начальных классов, лабораториях, учебных кабинетах, мастерских, помещениях медицинского назначения, учительской, комнате технического персонала не установлены умывальники (п.2.3.24 СанПиН 2.4.2.1178-02).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ограждении лестниц вертикальные элементы имеют просвет более 0,1 м (горизонтальные членения в ограждениях не допускаются)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Крыльцо при подъеме на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три и более ступенек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имеет ограждение высотой 0,8 м (п. 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остекленных дверях не предусмотрены защитные решетки до высоты не менее 1,2 м. (п.1.136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перемычках заниженных по высоте дверных проемов и на перепадах в плоскости пола не окрашены лакокрасочными материалами желтого сигнального цвета или чередующиеся наклон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softHyphen/>
              <w:t xml:space="preserve">ные под углом 45°-60° полосы желтого сигнального и черного контрастного цветов шириной полос - 20-300 мм при соотношении ширины полос желтого и черного цвета от 1:1 до 1,5:1 (п. 5.1.4 </w:t>
            </w:r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ГОСТ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Р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12.4.026-2001. ССБТ.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«Цвета сигнальные, знаки безопасности и разметка сигнальная»).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Санитарные нормы</w:t>
            </w:r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месте присоединения ванны к канализации не оборудован воздушный разрыв не менее 20 мм от верха приемной воронки (п. 2.10.5</w:t>
            </w: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учебных классах светильники с люминесцентными лампами расположены перпендикулярно светонесущей стене (п.2.6.2  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Классные доски, оборудованные светильниками-софитами, освещают в сторону классного помещения. </w:t>
            </w: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(Указанные светильники размещаются выше верхнего края доски на 0,3 м и на 0,6 м в сторону класса перед доской (п.2.6.2 СанПиН 2.4.2.1178-02 «Гигиенические требования к условиям обучения в общеобразовательных учреждениях»).</w:t>
            </w:r>
            <w:proofErr w:type="gramEnd"/>
          </w:p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Деревья посажены ближе 15 м, кустарники - ближе 5 м от здания школы (п. 2.6.1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Уклон пандусов на путях передвижения людей внутри здания выполнен не из расчета 1:6 (п. 1.94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  <w:tr w:rsidR="00781797" w:rsidRPr="00781797" w:rsidTr="009446F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proofErr w:type="gramStart"/>
            <w:r w:rsidRPr="0078179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 территории не проведена обрезка сухих веток деревьев и низко свисающих веток на высоту не менее 1,8 м от уровня поверхности земли, кустарников на расстояние 0.5 м от края тротуаров, дорожек (п.6.1 СанПиН 2.4.4.1204-03 </w:t>
            </w:r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 утв. Главным государственным санитарным врачом РФ 16 марта</w:t>
            </w:r>
            <w:proofErr w:type="gramEnd"/>
            <w:r w:rsidRPr="0078179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2003 г).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781797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</w:tr>
    </w:tbl>
    <w:p w:rsidR="00781797" w:rsidRPr="00781797" w:rsidRDefault="00781797" w:rsidP="00781797">
      <w:pPr>
        <w:spacing w:after="120" w:line="240" w:lineRule="auto"/>
        <w:ind w:firstLine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781797" w:rsidRDefault="00781797" w:rsidP="00781797">
      <w:pPr>
        <w:spacing w:after="120" w:line="240" w:lineRule="auto"/>
        <w:ind w:firstLine="180"/>
        <w:rPr>
          <w:rFonts w:ascii="Times New Roman" w:eastAsia="Times New Roman" w:hAnsi="Times New Roman" w:cs="Times New Roman"/>
          <w:lang w:eastAsia="ru-RU"/>
        </w:rPr>
      </w:pP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результатах рассмотрения Представления и принятых мерах прошу сообщить в ___________</w:t>
      </w:r>
      <w:proofErr w:type="gramStart"/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 до «___»________200___ года по адресу: ________, телефон </w:t>
      </w:r>
      <w:r w:rsidRPr="00781797">
        <w:rPr>
          <w:rFonts w:ascii="Times New Roman" w:eastAsia="Times New Roman" w:hAnsi="Times New Roman" w:cs="Times New Roman"/>
          <w:lang w:eastAsia="ru-RU"/>
        </w:rPr>
        <w:t>, факс _____.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319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Уполномоченный по охране труда __________________        ______________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получил  ___________________    _____________            _____________</w:t>
      </w:r>
    </w:p>
    <w:p w:rsidR="00781797" w:rsidRPr="00781797" w:rsidRDefault="00781797" w:rsidP="00781797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81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(дата получения)              (подпись)                      (Ф.И.О.)</w:t>
      </w:r>
    </w:p>
    <w:p w:rsidR="00A14D79" w:rsidRDefault="00A14D79"/>
    <w:sectPr w:rsidR="00A14D79">
      <w:footerReference w:type="even" r:id="rId8"/>
      <w:footerReference w:type="default" r:id="rId9"/>
      <w:pgSz w:w="11909" w:h="16834"/>
      <w:pgMar w:top="1077" w:right="964" w:bottom="1077" w:left="147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93945">
      <w:pPr>
        <w:spacing w:after="0" w:line="240" w:lineRule="auto"/>
      </w:pPr>
      <w:r>
        <w:separator/>
      </w:r>
    </w:p>
  </w:endnote>
  <w:endnote w:type="continuationSeparator" w:id="0">
    <w:p w:rsidR="00000000" w:rsidRDefault="00293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A48" w:rsidRDefault="007817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0A48" w:rsidRDefault="001B0A4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A48" w:rsidRDefault="007817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3945">
      <w:rPr>
        <w:rStyle w:val="a7"/>
        <w:noProof/>
      </w:rPr>
      <w:t>20</w:t>
    </w:r>
    <w:r>
      <w:rPr>
        <w:rStyle w:val="a7"/>
      </w:rPr>
      <w:fldChar w:fldCharType="end"/>
    </w:r>
  </w:p>
  <w:p w:rsidR="001B0A48" w:rsidRDefault="001B0A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93945">
      <w:pPr>
        <w:spacing w:after="0" w:line="240" w:lineRule="auto"/>
      </w:pPr>
      <w:r>
        <w:separator/>
      </w:r>
    </w:p>
  </w:footnote>
  <w:footnote w:type="continuationSeparator" w:id="0">
    <w:p w:rsidR="00000000" w:rsidRDefault="00293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EBEAA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332E02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">
    <w:nsid w:val="087D486C"/>
    <w:multiLevelType w:val="singleLevel"/>
    <w:tmpl w:val="2D6878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8BA7AAD"/>
    <w:multiLevelType w:val="singleLevel"/>
    <w:tmpl w:val="83FA8F0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BC70A0"/>
    <w:multiLevelType w:val="multilevel"/>
    <w:tmpl w:val="24F40F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575"/>
        </w:tabs>
        <w:ind w:left="157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085"/>
        </w:tabs>
        <w:ind w:left="2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95"/>
        </w:tabs>
        <w:ind w:left="259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105"/>
        </w:tabs>
        <w:ind w:left="31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540"/>
        </w:tabs>
        <w:ind w:left="3540" w:hanging="2160"/>
      </w:pPr>
    </w:lvl>
  </w:abstractNum>
  <w:abstractNum w:abstractNumId="5">
    <w:nsid w:val="0C112142"/>
    <w:multiLevelType w:val="singleLevel"/>
    <w:tmpl w:val="567C4CF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77E7684"/>
    <w:multiLevelType w:val="singleLevel"/>
    <w:tmpl w:val="CB6C6E0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8A77749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8">
    <w:nsid w:val="1A636DD2"/>
    <w:multiLevelType w:val="singleLevel"/>
    <w:tmpl w:val="195E730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F2A45E1"/>
    <w:multiLevelType w:val="singleLevel"/>
    <w:tmpl w:val="5BC6485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FE83C40"/>
    <w:multiLevelType w:val="singleLevel"/>
    <w:tmpl w:val="78909586"/>
    <w:lvl w:ilvl="0">
      <w:start w:val="1"/>
      <w:numFmt w:val="decimal"/>
      <w:lvlText w:val="5.%1. "/>
      <w:legacy w:legacy="1" w:legacySpace="0" w:legacyIndent="283"/>
      <w:lvlJc w:val="left"/>
      <w:pPr>
        <w:ind w:left="823" w:hanging="283"/>
      </w:pPr>
      <w:rPr>
        <w:b w:val="0"/>
        <w:i w:val="0"/>
        <w:sz w:val="20"/>
        <w:szCs w:val="20"/>
      </w:rPr>
    </w:lvl>
  </w:abstractNum>
  <w:abstractNum w:abstractNumId="11">
    <w:nsid w:val="21CD6EBC"/>
    <w:multiLevelType w:val="singleLevel"/>
    <w:tmpl w:val="246E0A6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3E958E7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3">
    <w:nsid w:val="24A0598D"/>
    <w:multiLevelType w:val="singleLevel"/>
    <w:tmpl w:val="C00E538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6DD1B0F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5">
    <w:nsid w:val="273E3370"/>
    <w:multiLevelType w:val="multilevel"/>
    <w:tmpl w:val="2FBED16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16">
    <w:nsid w:val="27A05C55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7">
    <w:nsid w:val="2ABF28E1"/>
    <w:multiLevelType w:val="singleLevel"/>
    <w:tmpl w:val="A26E071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2B6337DA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9">
    <w:nsid w:val="330C01C1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0">
    <w:nsid w:val="378B0E75"/>
    <w:multiLevelType w:val="hybridMultilevel"/>
    <w:tmpl w:val="23EC8F92"/>
    <w:lvl w:ilvl="0" w:tplc="FFFFFFFF">
      <w:start w:val="1"/>
      <w:numFmt w:val="decimal"/>
      <w:lvlText w:val="%1."/>
      <w:lvlJc w:val="left"/>
      <w:pPr>
        <w:tabs>
          <w:tab w:val="num" w:pos="1699"/>
        </w:tabs>
        <w:ind w:left="1699" w:hanging="4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6E5E5E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2">
    <w:nsid w:val="3C606141"/>
    <w:multiLevelType w:val="hybridMultilevel"/>
    <w:tmpl w:val="04D25F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6A48DC"/>
    <w:multiLevelType w:val="hybridMultilevel"/>
    <w:tmpl w:val="23DC3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FD04D3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5">
    <w:nsid w:val="450C2215"/>
    <w:multiLevelType w:val="singleLevel"/>
    <w:tmpl w:val="060A024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8A4DF0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7">
    <w:nsid w:val="4A031D39"/>
    <w:multiLevelType w:val="singleLevel"/>
    <w:tmpl w:val="2D48A6A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A722C63"/>
    <w:multiLevelType w:val="singleLevel"/>
    <w:tmpl w:val="0EB2275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2CD371D"/>
    <w:multiLevelType w:val="singleLevel"/>
    <w:tmpl w:val="70B4166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42427D6"/>
    <w:multiLevelType w:val="singleLevel"/>
    <w:tmpl w:val="FEBC08FE"/>
    <w:lvl w:ilvl="0">
      <w:start w:val="3"/>
      <w:numFmt w:val="bullet"/>
      <w:lvlText w:val="-"/>
      <w:lvlJc w:val="left"/>
      <w:pPr>
        <w:tabs>
          <w:tab w:val="num" w:pos="1290"/>
        </w:tabs>
        <w:ind w:left="1290" w:hanging="360"/>
      </w:pPr>
    </w:lvl>
  </w:abstractNum>
  <w:abstractNum w:abstractNumId="31">
    <w:nsid w:val="6A102727"/>
    <w:multiLevelType w:val="singleLevel"/>
    <w:tmpl w:val="8DB6EA8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E6145F8"/>
    <w:multiLevelType w:val="singleLevel"/>
    <w:tmpl w:val="EB62A9F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10D55FD"/>
    <w:multiLevelType w:val="singleLevel"/>
    <w:tmpl w:val="AF84EBE4"/>
    <w:lvl w:ilvl="0">
      <w:start w:val="1"/>
      <w:numFmt w:val="decimal"/>
      <w:lvlText w:val="4.%1. "/>
      <w:legacy w:legacy="1" w:legacySpace="0" w:legacyIndent="283"/>
      <w:lvlJc w:val="left"/>
      <w:pPr>
        <w:ind w:left="1363" w:hanging="283"/>
      </w:pPr>
      <w:rPr>
        <w:b w:val="0"/>
        <w:i w:val="0"/>
        <w:sz w:val="20"/>
        <w:szCs w:val="20"/>
      </w:rPr>
    </w:lvl>
  </w:abstractNum>
  <w:abstractNum w:abstractNumId="34">
    <w:nsid w:val="71494D90"/>
    <w:multiLevelType w:val="multilevel"/>
    <w:tmpl w:val="B02610A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35">
    <w:nsid w:val="750504F2"/>
    <w:multiLevelType w:val="hybridMultilevel"/>
    <w:tmpl w:val="F990AC80"/>
    <w:lvl w:ilvl="0" w:tplc="A8E6092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</w:num>
  <w:num w:numId="11">
    <w:abstractNumId w:val="24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8"/>
    <w:lvlOverride w:ilvl="0">
      <w:startOverride w:val="1"/>
    </w:lvlOverride>
  </w:num>
  <w:num w:numId="20">
    <w:abstractNumId w:val="33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10"/>
    <w:lvlOverride w:ilvl="0">
      <w:lvl w:ilvl="0">
        <w:start w:val="1"/>
        <w:numFmt w:val="decimal"/>
        <w:lvlText w:val="5.%1. "/>
        <w:legacy w:legacy="1" w:legacySpace="0" w:legacyIndent="283"/>
        <w:lvlJc w:val="left"/>
        <w:pPr>
          <w:ind w:left="850" w:hanging="283"/>
        </w:pPr>
        <w:rPr>
          <w:b w:val="0"/>
          <w:i w:val="0"/>
          <w:sz w:val="20"/>
          <w:szCs w:val="20"/>
        </w:rPr>
      </w:lvl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25"/>
    <w:lvlOverride w:ilvl="0">
      <w:startOverride w:val="1"/>
    </w:lvlOverride>
  </w:num>
  <w:num w:numId="26">
    <w:abstractNumId w:val="29"/>
    <w:lvlOverride w:ilvl="0">
      <w:startOverride w:val="1"/>
    </w:lvlOverride>
  </w:num>
  <w:num w:numId="27">
    <w:abstractNumId w:val="31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28"/>
    <w:lvlOverride w:ilvl="0">
      <w:startOverride w:val="1"/>
    </w:lvlOverride>
  </w:num>
  <w:num w:numId="32">
    <w:abstractNumId w:val="32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0"/>
    <w:lvlOverride w:ilvl="0">
      <w:lvl w:ilvl="0">
        <w:numFmt w:val="bullet"/>
        <w:lvlText w:val="•"/>
        <w:legacy w:legacy="1" w:legacySpace="0" w:legacyIndent="22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0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1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2">
    <w:abstractNumId w:val="0"/>
    <w:lvlOverride w:ilvl="0">
      <w:lvl w:ilvl="0">
        <w:numFmt w:val="bullet"/>
        <w:lvlText w:val="•"/>
        <w:legacy w:legacy="1" w:legacySpace="0" w:legacyIndent="21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2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4">
    <w:abstractNumId w:val="35"/>
  </w:num>
  <w:num w:numId="45">
    <w:abstractNumId w:val="4"/>
  </w:num>
  <w:num w:numId="4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30"/>
  </w:num>
  <w:num w:numId="49">
    <w:abstractNumId w:val="23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90C"/>
    <w:rsid w:val="001B0A48"/>
    <w:rsid w:val="00293945"/>
    <w:rsid w:val="00781797"/>
    <w:rsid w:val="0092490C"/>
    <w:rsid w:val="00A1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797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179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81797"/>
    <w:pPr>
      <w:keepNext/>
      <w:spacing w:after="0" w:line="240" w:lineRule="auto"/>
      <w:ind w:right="-766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817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8179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79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81797"/>
    <w:pPr>
      <w:keepNext/>
      <w:suppressAutoHyphens/>
      <w:autoSpaceDE w:val="0"/>
      <w:autoSpaceDN w:val="0"/>
      <w:adjustRightInd w:val="0"/>
      <w:spacing w:after="0" w:line="240" w:lineRule="auto"/>
      <w:ind w:right="46"/>
      <w:jc w:val="right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81797"/>
    <w:pPr>
      <w:keepNext/>
      <w:spacing w:after="0" w:line="240" w:lineRule="auto"/>
      <w:ind w:firstLine="540"/>
      <w:jc w:val="both"/>
      <w:outlineLvl w:val="7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1797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17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81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8179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81797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1797"/>
  </w:style>
  <w:style w:type="paragraph" w:styleId="a3">
    <w:name w:val="Body Text Indent"/>
    <w:basedOn w:val="a"/>
    <w:link w:val="a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(веб)1"/>
    <w:basedOn w:val="a"/>
    <w:rsid w:val="007817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81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781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817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817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781797"/>
  </w:style>
  <w:style w:type="paragraph" w:styleId="a8">
    <w:name w:val="Balloon Text"/>
    <w:basedOn w:val="a"/>
    <w:link w:val="a9"/>
    <w:semiHidden/>
    <w:rsid w:val="007817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7817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semiHidden/>
    <w:rsid w:val="007817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semiHidden/>
    <w:rsid w:val="00781797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styleId="ac">
    <w:name w:val="Body Text"/>
    <w:basedOn w:val="a"/>
    <w:link w:val="ad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817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Знак"/>
    <w:basedOn w:val="a"/>
    <w:autoRedefine/>
    <w:rsid w:val="00781797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Текст1"/>
    <w:basedOn w:val="a"/>
    <w:rsid w:val="0078179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Гиперссылка1"/>
    <w:basedOn w:val="a0"/>
    <w:rsid w:val="00781797"/>
    <w:rPr>
      <w:color w:val="0000FF"/>
      <w:u w:val="single"/>
    </w:rPr>
  </w:style>
  <w:style w:type="paragraph" w:customStyle="1" w:styleId="ConsPlusNormal">
    <w:name w:val="ConsPlusNormal"/>
    <w:rsid w:val="00781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">
    <w:name w:val="Plain Text Знак"/>
    <w:basedOn w:val="a0"/>
    <w:rsid w:val="00781797"/>
    <w:rPr>
      <w:rFonts w:ascii="Courier New" w:hAnsi="Courier New"/>
      <w:lang w:val="ru-RU" w:eastAsia="ru-RU" w:bidi="ar-SA"/>
    </w:rPr>
  </w:style>
  <w:style w:type="paragraph" w:customStyle="1" w:styleId="af">
    <w:name w:val="Таблицы (моноширинный)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"/>
    <w:link w:val="af2"/>
    <w:qFormat/>
    <w:rsid w:val="00781797"/>
    <w:pPr>
      <w:widowControl w:val="0"/>
      <w:autoSpaceDE w:val="0"/>
      <w:autoSpaceDN w:val="0"/>
      <w:adjustRightInd w:val="0"/>
      <w:spacing w:after="0" w:line="240" w:lineRule="auto"/>
      <w:ind w:left="480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af2">
    <w:name w:val="Название Знак"/>
    <w:basedOn w:val="a0"/>
    <w:link w:val="af1"/>
    <w:rsid w:val="00781797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3">
    <w:name w:val="Body Text Indent 3"/>
    <w:basedOn w:val="a"/>
    <w:link w:val="3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78179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7817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Цветовое выделение"/>
    <w:rsid w:val="00781797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797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179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81797"/>
    <w:pPr>
      <w:keepNext/>
      <w:spacing w:after="0" w:line="240" w:lineRule="auto"/>
      <w:ind w:right="-766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817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8179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79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81797"/>
    <w:pPr>
      <w:keepNext/>
      <w:suppressAutoHyphens/>
      <w:autoSpaceDE w:val="0"/>
      <w:autoSpaceDN w:val="0"/>
      <w:adjustRightInd w:val="0"/>
      <w:spacing w:after="0" w:line="240" w:lineRule="auto"/>
      <w:ind w:right="46"/>
      <w:jc w:val="right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81797"/>
    <w:pPr>
      <w:keepNext/>
      <w:spacing w:after="0" w:line="240" w:lineRule="auto"/>
      <w:ind w:firstLine="540"/>
      <w:jc w:val="both"/>
      <w:outlineLvl w:val="7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1797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17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81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8179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81797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1797"/>
  </w:style>
  <w:style w:type="paragraph" w:styleId="a3">
    <w:name w:val="Body Text Indent"/>
    <w:basedOn w:val="a"/>
    <w:link w:val="a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(веб)1"/>
    <w:basedOn w:val="a"/>
    <w:rsid w:val="007817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81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781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817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817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781797"/>
  </w:style>
  <w:style w:type="paragraph" w:styleId="a8">
    <w:name w:val="Balloon Text"/>
    <w:basedOn w:val="a"/>
    <w:link w:val="a9"/>
    <w:semiHidden/>
    <w:rsid w:val="007817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7817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semiHidden/>
    <w:rsid w:val="007817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semiHidden/>
    <w:rsid w:val="00781797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styleId="ac">
    <w:name w:val="Body Text"/>
    <w:basedOn w:val="a"/>
    <w:link w:val="ad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817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Знак"/>
    <w:basedOn w:val="a"/>
    <w:autoRedefine/>
    <w:rsid w:val="00781797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Текст1"/>
    <w:basedOn w:val="a"/>
    <w:rsid w:val="0078179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Гиперссылка1"/>
    <w:basedOn w:val="a0"/>
    <w:rsid w:val="00781797"/>
    <w:rPr>
      <w:color w:val="0000FF"/>
      <w:u w:val="single"/>
    </w:rPr>
  </w:style>
  <w:style w:type="paragraph" w:customStyle="1" w:styleId="ConsPlusNormal">
    <w:name w:val="ConsPlusNormal"/>
    <w:rsid w:val="00781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">
    <w:name w:val="Plain Text Знак"/>
    <w:basedOn w:val="a0"/>
    <w:rsid w:val="00781797"/>
    <w:rPr>
      <w:rFonts w:ascii="Courier New" w:hAnsi="Courier New"/>
      <w:lang w:val="ru-RU" w:eastAsia="ru-RU" w:bidi="ar-SA"/>
    </w:rPr>
  </w:style>
  <w:style w:type="paragraph" w:customStyle="1" w:styleId="af">
    <w:name w:val="Таблицы (моноширинный)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"/>
    <w:link w:val="af2"/>
    <w:qFormat/>
    <w:rsid w:val="00781797"/>
    <w:pPr>
      <w:widowControl w:val="0"/>
      <w:autoSpaceDE w:val="0"/>
      <w:autoSpaceDN w:val="0"/>
      <w:adjustRightInd w:val="0"/>
      <w:spacing w:after="0" w:line="240" w:lineRule="auto"/>
      <w:ind w:left="480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af2">
    <w:name w:val="Название Знак"/>
    <w:basedOn w:val="a0"/>
    <w:link w:val="af1"/>
    <w:rsid w:val="00781797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3">
    <w:name w:val="Body Text Indent 3"/>
    <w:basedOn w:val="a"/>
    <w:link w:val="3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78179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7817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Цветовое выделение"/>
    <w:rsid w:val="00781797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7203</Words>
  <Characters>41062</Characters>
  <Application>Microsoft Office Word</Application>
  <DocSecurity>0</DocSecurity>
  <Lines>342</Lines>
  <Paragraphs>96</Paragraphs>
  <ScaleCrop>false</ScaleCrop>
  <Company/>
  <LinksUpToDate>false</LinksUpToDate>
  <CharactersWithSpaces>48169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Юрий</cp:lastModifiedBy>
  <cp:revision>3</cp:revision>
  <dcterms:created xsi:type="dcterms:W3CDTF">2012-02-28T09:50:00Z</dcterms:created>
  <dcterms:modified xsi:type="dcterms:W3CDTF">2013-02-10T13:28:00Z</dcterms:modified>
</cp:coreProperties>
</file>